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385C1E4" w14:textId="6DA69D14" w:rsidR="001C75C2" w:rsidRP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CD647C" w:rsidRPr="00CD647C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Úprava PD - Domov pro seniory - nový pavilon D - Ústí nad Orlicí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7DCC92FA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CD647C" w:rsidRPr="00CD647C">
        <w:rPr>
          <w:rFonts w:ascii="Arial" w:hAnsi="Arial" w:cs="Arial"/>
          <w:b/>
          <w:bCs/>
          <w:color w:val="000000" w:themeColor="text1"/>
          <w:sz w:val="20"/>
          <w:szCs w:val="20"/>
        </w:rPr>
        <w:t>Úprava PD - Domov pro seniory - nový pavilon D - Ústí nad Orlicí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6BC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6566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647C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29F8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107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9</cp:revision>
  <cp:lastPrinted>2008-06-11T14:40:00Z</cp:lastPrinted>
  <dcterms:created xsi:type="dcterms:W3CDTF">2018-11-20T09:31:00Z</dcterms:created>
  <dcterms:modified xsi:type="dcterms:W3CDTF">2025-11-03T11:04:00Z</dcterms:modified>
</cp:coreProperties>
</file>